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3" w:rsidRDefault="00286E0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KRITERIJI OCENJEVANJA</w:t>
      </w:r>
      <w:r w:rsidR="000F4448">
        <w:rPr>
          <w:b/>
          <w:sz w:val="28"/>
          <w:szCs w:val="28"/>
        </w:rPr>
        <w:t xml:space="preserve"> za ITS V.O.D.A.</w:t>
      </w:r>
    </w:p>
    <w:p w:rsidR="00C71B83" w:rsidRDefault="00286E04">
      <w:pPr>
        <w:rPr>
          <w:sz w:val="24"/>
          <w:szCs w:val="24"/>
        </w:rPr>
      </w:pPr>
      <w:r>
        <w:rPr>
          <w:sz w:val="24"/>
          <w:szCs w:val="24"/>
        </w:rPr>
        <w:t xml:space="preserve">Ker je ITS strukturiran drugače kot ostali predmeti, ima tudi specifičen način ocenjevanja. Dijaki </w:t>
      </w:r>
      <w:r w:rsidR="000F4448">
        <w:rPr>
          <w:sz w:val="24"/>
          <w:szCs w:val="24"/>
        </w:rPr>
        <w:t>v prvem redovalnem obdobju ne bodo imeli ocene, do konca</w:t>
      </w:r>
      <w:r>
        <w:rPr>
          <w:sz w:val="24"/>
          <w:szCs w:val="24"/>
        </w:rPr>
        <w:t xml:space="preserve"> šolskega leta </w:t>
      </w:r>
      <w:r w:rsidR="000F4448">
        <w:rPr>
          <w:sz w:val="24"/>
          <w:szCs w:val="24"/>
        </w:rPr>
        <w:t xml:space="preserve">pa bodo </w:t>
      </w:r>
      <w:r>
        <w:rPr>
          <w:sz w:val="24"/>
          <w:szCs w:val="24"/>
        </w:rPr>
        <w:t>pridobili dve oceni:</w:t>
      </w:r>
      <w:r w:rsidR="000F4448">
        <w:rPr>
          <w:sz w:val="24"/>
          <w:szCs w:val="24"/>
        </w:rPr>
        <w:t xml:space="preserve"> iz </w:t>
      </w:r>
      <w:proofErr w:type="spellStart"/>
      <w:r w:rsidR="000F4448">
        <w:rPr>
          <w:sz w:val="24"/>
          <w:szCs w:val="24"/>
        </w:rPr>
        <w:t>portfolia</w:t>
      </w:r>
      <w:proofErr w:type="spellEnd"/>
      <w:r w:rsidR="000F4448">
        <w:rPr>
          <w:sz w:val="24"/>
          <w:szCs w:val="24"/>
        </w:rPr>
        <w:t xml:space="preserve"> in avtentične naloge.</w:t>
      </w:r>
    </w:p>
    <w:p w:rsidR="00C71B83" w:rsidRDefault="00C71B83">
      <w:pPr>
        <w:rPr>
          <w:sz w:val="24"/>
          <w:szCs w:val="24"/>
        </w:rPr>
      </w:pPr>
    </w:p>
    <w:p w:rsidR="00C71B83" w:rsidRDefault="00286E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PORTFOLIO</w:t>
      </w:r>
    </w:p>
    <w:p w:rsidR="00C71B83" w:rsidRDefault="00286E04">
      <w:pPr>
        <w:rPr>
          <w:sz w:val="24"/>
          <w:szCs w:val="24"/>
        </w:rPr>
      </w:pPr>
      <w:r>
        <w:rPr>
          <w:sz w:val="24"/>
          <w:szCs w:val="24"/>
        </w:rPr>
        <w:t>(do 10. junija), vsak dijak ima svojo mapo, glede obveznih sestavin se sproti dogovarjamo</w:t>
      </w:r>
    </w:p>
    <w:p w:rsidR="00C71B83" w:rsidRDefault="00C71B83">
      <w:pPr>
        <w:rPr>
          <w:b/>
          <w:sz w:val="24"/>
          <w:szCs w:val="24"/>
        </w:rPr>
      </w:pPr>
    </w:p>
    <w:p w:rsidR="00C71B83" w:rsidRDefault="00286E0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Portfolio</w:t>
      </w:r>
      <w:proofErr w:type="spellEnd"/>
      <w:r>
        <w:rPr>
          <w:b/>
          <w:sz w:val="24"/>
          <w:szCs w:val="24"/>
        </w:rPr>
        <w:t xml:space="preserve"> vsebuje sledeče elemente: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200025</wp:posOffset>
                </wp:positionV>
                <wp:extent cx="428308" cy="361682"/>
                <wp:effectExtent l="0" t="0" r="0" b="0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450" y="3603788"/>
                          <a:ext cx="41910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6307" y="60000"/>
                              </a:moveTo>
                              <a:lnTo>
                                <a:pt x="6307" y="60000"/>
                              </a:lnTo>
                              <a:cubicBezTo>
                                <a:pt x="6307" y="34501"/>
                                <a:pt x="25046" y="12689"/>
                                <a:pt x="50733" y="8288"/>
                              </a:cubicBezTo>
                              <a:cubicBezTo>
                                <a:pt x="76420" y="3887"/>
                                <a:pt x="101627" y="18170"/>
                                <a:pt x="110494" y="42150"/>
                              </a:cubicBezTo>
                              <a:lnTo>
                                <a:pt x="116112" y="42150"/>
                              </a:lnTo>
                              <a:lnTo>
                                <a:pt x="107386" y="60000"/>
                              </a:lnTo>
                              <a:lnTo>
                                <a:pt x="90885" y="42150"/>
                              </a:lnTo>
                              <a:lnTo>
                                <a:pt x="96127" y="42150"/>
                              </a:lnTo>
                              <a:cubicBezTo>
                                <a:pt x="87176" y="27054"/>
                                <a:pt x="68141" y="19434"/>
                                <a:pt x="49914" y="23648"/>
                              </a:cubicBezTo>
                              <a:cubicBezTo>
                                <a:pt x="31687" y="27862"/>
                                <a:pt x="18920" y="42835"/>
                                <a:pt x="18920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1B83" w:rsidRDefault="00C71B8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200025</wp:posOffset>
                </wp:positionV>
                <wp:extent cx="428308" cy="36168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308" cy="361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1B83" w:rsidRDefault="00286E04">
      <w:pPr>
        <w:rPr>
          <w:sz w:val="24"/>
          <w:szCs w:val="24"/>
        </w:rPr>
      </w:pPr>
      <w:r>
        <w:rPr>
          <w:b/>
          <w:sz w:val="24"/>
          <w:szCs w:val="24"/>
        </w:rPr>
        <w:t>Vsebina:</w:t>
      </w:r>
      <w:r>
        <w:rPr>
          <w:sz w:val="24"/>
          <w:szCs w:val="24"/>
        </w:rPr>
        <w:t xml:space="preserve"> </w:t>
      </w:r>
    </w:p>
    <w:p w:rsidR="00C71B83" w:rsidRDefault="00286E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gradivo, vezano na različne vsebine, ki ga dijak napiše oz. izdela sam ali v skupini,</w:t>
      </w:r>
    </w:p>
    <w:p w:rsidR="00C71B83" w:rsidRDefault="00286E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delovno gradivo, ki ga dijak dobi za potrebe izvajanja pouka,</w:t>
      </w:r>
    </w:p>
    <w:p w:rsidR="00C71B83" w:rsidRDefault="00286E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gradivo, ki ga dijak dobi ob obisku institucij zunaj šole, </w:t>
      </w:r>
    </w:p>
    <w:p w:rsidR="00C71B83" w:rsidRDefault="00286E04">
      <w:pPr>
        <w:rPr>
          <w:sz w:val="24"/>
          <w:szCs w:val="24"/>
        </w:rPr>
      </w:pPr>
      <w:r>
        <w:rPr>
          <w:b/>
          <w:sz w:val="24"/>
          <w:szCs w:val="24"/>
        </w:rPr>
        <w:t>Refleksija</w:t>
      </w:r>
      <w:r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drawing>
          <wp:inline distT="0" distB="0" distL="0" distR="0">
            <wp:extent cx="408305" cy="17653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17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1B83" w:rsidRDefault="00286E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povratne informacije učitelja, sošolcev ali zunanjih partnerjev,</w:t>
      </w:r>
    </w:p>
    <w:p w:rsidR="00C71B83" w:rsidRDefault="00286E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samorefleksije o napredku dijaka,</w:t>
      </w:r>
    </w:p>
    <w:p w:rsidR="00C71B83" w:rsidRDefault="00286E04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evalvacijski</w:t>
      </w:r>
      <w:proofErr w:type="spellEnd"/>
      <w:r>
        <w:rPr>
          <w:sz w:val="24"/>
          <w:szCs w:val="24"/>
        </w:rPr>
        <w:t xml:space="preserve"> vprašalniki,</w:t>
      </w:r>
    </w:p>
    <w:p w:rsidR="00C71B83" w:rsidRDefault="00286E04">
      <w:pPr>
        <w:rPr>
          <w:sz w:val="24"/>
          <w:szCs w:val="24"/>
        </w:rPr>
      </w:pPr>
      <w:r>
        <w:rPr>
          <w:b/>
          <w:sz w:val="24"/>
          <w:szCs w:val="24"/>
        </w:rPr>
        <w:t>Drugo: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08305" cy="1765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17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1B83" w:rsidRDefault="00286E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gradivo, ki še dokazuje delo dijaka. </w:t>
      </w:r>
    </w:p>
    <w:p w:rsidR="00C71B83" w:rsidRDefault="00C71B83">
      <w:pPr>
        <w:rPr>
          <w:sz w:val="24"/>
          <w:szCs w:val="24"/>
        </w:rPr>
      </w:pPr>
    </w:p>
    <w:p w:rsidR="00C71B83" w:rsidRDefault="00286E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 </w:t>
      </w:r>
      <w:proofErr w:type="spellStart"/>
      <w:r>
        <w:rPr>
          <w:b/>
          <w:sz w:val="24"/>
          <w:szCs w:val="24"/>
        </w:rPr>
        <w:t>portfoliu</w:t>
      </w:r>
      <w:proofErr w:type="spellEnd"/>
      <w:r>
        <w:rPr>
          <w:b/>
          <w:sz w:val="24"/>
          <w:szCs w:val="24"/>
        </w:rPr>
        <w:t xml:space="preserve"> se ocenjuje sledeče elemente; končna ocena je povprečje ocen posameznih elementov.</w:t>
      </w:r>
    </w:p>
    <w:tbl>
      <w:tblPr>
        <w:tblStyle w:val="a"/>
        <w:tblW w:w="102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15"/>
        <w:gridCol w:w="1715"/>
        <w:gridCol w:w="1715"/>
        <w:gridCol w:w="1715"/>
        <w:gridCol w:w="1715"/>
      </w:tblGrid>
      <w:tr w:rsidR="00C71B83" w:rsidTr="000F4448">
        <w:trPr>
          <w:trHeight w:val="537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C71B83">
            <w:pPr>
              <w:rPr>
                <w:b/>
                <w:sz w:val="44"/>
                <w:szCs w:val="44"/>
              </w:rPr>
            </w:pP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595959"/>
              <w:bottom w:val="single" w:sz="24" w:space="0" w:color="808080"/>
              <w:right w:val="single" w:sz="24" w:space="0" w:color="808080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Nezadostno (1)</w:t>
            </w: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Zadostno (2)</w:t>
            </w: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Dobro (3)</w:t>
            </w: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Prav dobro (4)</w:t>
            </w: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Odlično (5)</w:t>
            </w:r>
          </w:p>
        </w:tc>
      </w:tr>
      <w:tr w:rsidR="00C71B83" w:rsidTr="000F4448">
        <w:trPr>
          <w:trHeight w:val="3403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Vizualni izgled in urejenost</w:t>
            </w:r>
          </w:p>
        </w:tc>
        <w:tc>
          <w:tcPr>
            <w:tcW w:w="1715" w:type="dxa"/>
            <w:tcBorders>
              <w:top w:val="single" w:sz="24" w:space="0" w:color="808080"/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nima datuma, nima naslova, pisava je nečitljiva,  gradivo ni urejeno po vsebini. Listi so zmečkani ali strgani. </w:t>
            </w:r>
          </w:p>
        </w:tc>
        <w:tc>
          <w:tcPr>
            <w:tcW w:w="1715" w:type="dxa"/>
            <w:tcBorders>
              <w:top w:val="single" w:sz="24" w:space="0" w:color="808080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ima naslov, pisava je čitljiva, urejenost gradiva je skromna, barve niso uporabljene, niti različne pisave.</w:t>
            </w:r>
          </w:p>
        </w:tc>
        <w:tc>
          <w:tcPr>
            <w:tcW w:w="1715" w:type="dxa"/>
            <w:tcBorders>
              <w:top w:val="single" w:sz="24" w:space="0" w:color="808080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ima datum in naslov, je vsebinsko urejeno, mestoma barve ali različne pisave dodajo k preglednosti.</w:t>
            </w:r>
          </w:p>
        </w:tc>
        <w:tc>
          <w:tcPr>
            <w:tcW w:w="1715" w:type="dxa"/>
            <w:tcBorders>
              <w:top w:val="single" w:sz="24" w:space="0" w:color="808080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ima datum, naslov, pisava je čitljiva, uporabljene so različne pisave, smiselno so uporabljene barve, besedilo je ločeno z odstavki ali alinejami. Gradivo ne izgleda suhoparno. </w:t>
            </w:r>
          </w:p>
        </w:tc>
        <w:tc>
          <w:tcPr>
            <w:tcW w:w="1715" w:type="dxa"/>
            <w:tcBorders>
              <w:top w:val="single" w:sz="24" w:space="0" w:color="808080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popolnoma urejeno, vizualno privlačno z dodatki barv ali z uporabo različnih pisav, pisava je primerno velika, besedilo ločeno z odstavki ali alinejami. Bistvo je jasno izraženo.  Gradivo ne izgleda suhoparno.  </w:t>
            </w:r>
          </w:p>
        </w:tc>
      </w:tr>
      <w:tr w:rsidR="00C71B83" w:rsidTr="000F4448">
        <w:trPr>
          <w:trHeight w:val="3403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lastRenderedPageBreak/>
              <w:t>Dijakovo delo/doprinos k skupinskem delu</w:t>
            </w:r>
          </w:p>
        </w:tc>
        <w:tc>
          <w:tcPr>
            <w:tcW w:w="1715" w:type="dxa"/>
            <w:tcBorders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mogoče razbrati ali je dijak dodal svojo vsebino ali le kopiral iz spleta, pri skupinskem delu ni razviden dijakov doprinos k rezultatu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Vsebina, ki ni kopirana iz spleta, je skromna, le v segmentih. Na vprašanja odgovarja kratko, opisi so skromni.  Pri skupinskem delu ni jasno razviden dijakov doprinos k rezultatu.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Vsebina je rezultat dijakovega dela, je vsebinsko v manjšem obsegu. Pri skupinskem delu je razvidno, kako in koliko je dijak doprinesel k rezultatu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Vsebina je rezultat dijakovega dela, dopolnjena je z grafičnim gradivom, ki ga je dijak sam izdelal, dijak je avtor fotografij. Pri skupinskem delu je razvidno kako in koliko je dijak doprinesel k rezultatu. 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Dijakovo samostojno delo je razvidno iz vsebine gradiv, kopiranja iz spleta se ni posluževal,  grafični del je izdelal samostojno, dijak je avtor fotografij. Dijakov doprinos k rezultatu pri skupinskem delu je jasno razviden. </w:t>
            </w:r>
          </w:p>
        </w:tc>
      </w:tr>
      <w:tr w:rsidR="00C71B83" w:rsidTr="000F4448">
        <w:trPr>
          <w:trHeight w:val="3149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Inovativnost, kreativnost</w:t>
            </w:r>
          </w:p>
        </w:tc>
        <w:tc>
          <w:tcPr>
            <w:tcW w:w="1715" w:type="dxa"/>
            <w:tcBorders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Oddano gradivo dokazuje, da ni novih idej,  odgovori so enostavni, rešitve so površne. </w:t>
            </w:r>
          </w:p>
          <w:p w:rsidR="00C71B83" w:rsidRDefault="00C71B8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Oddano gradivo vsebuje nekaj idej, novih pogledov na problem ni. Ni razviden dijakov trud, da bi oddal gradivo, ki bi bilo izdelano izven ustaljenih okvirjev. </w:t>
            </w:r>
          </w:p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Mestoma se izraža kreativnost, posamično so podane izvirnejše ideje, a razmišljanje izven okvirjev ni del prakse. Inovativna je uporaba IKT tehnologije. V izdelku nekajkrat izstopajo kreativne ideje. 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Mestoma se izraža kreativnost, posamično so podane izvirnejše ideje, opazno je razmišljanje izven okvirjev. Inovativna je uporaba IKT tehnologije. V izdelku izstopajo kreativne ideje. 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izraža nove rešitve, ima izvirne ideje,  rešitve so podane. Kreativnost je izražena tudi v slikovnem materialu, v grafiki, v uporabi ITK. Izdelek je nad pričakovanji. </w:t>
            </w:r>
          </w:p>
          <w:p w:rsidR="00C71B83" w:rsidRDefault="00286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1B83" w:rsidTr="000F4448">
        <w:trPr>
          <w:trHeight w:val="5358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Kvaliteta vsebin oddanih nalog</w:t>
            </w:r>
          </w:p>
        </w:tc>
        <w:tc>
          <w:tcPr>
            <w:tcW w:w="1715" w:type="dxa"/>
            <w:tcBorders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 oddano vse gradivo,  naloge so izdelane  v skromnem obsegu, brez strokovnega besedišča. Odgovori so kratki, poročila so v premajhnem obsegu, ne zajamejo bistva. Ne navaja virov in literature.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Manjka nekaj gradiv, oddano gradivo je mestoma nedokončano, besedišče je skromno, pojavljajo se strokovne napake. Vsebina je procesirana v skromnem obsegu. Navaja le nekaj virov in literature, po večini enoznačnih </w:t>
            </w:r>
            <w:proofErr w:type="spellStart"/>
            <w:r>
              <w:rPr>
                <w:sz w:val="20"/>
                <w:szCs w:val="20"/>
              </w:rPr>
              <w:t>napr</w:t>
            </w:r>
            <w:proofErr w:type="spellEnd"/>
            <w:r>
              <w:rPr>
                <w:sz w:val="20"/>
                <w:szCs w:val="20"/>
              </w:rPr>
              <w:t xml:space="preserve">. Wikipedija.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oddano v celoti, nekaj nalog je izdelano površno, strokovno besedišče je vsaj deloma uporabljeno. Vsebinskih napak ni.  Vsebina je podana srednje zahtevno, ni poglobljena. Nabor virov in literature je </w:t>
            </w:r>
            <w:proofErr w:type="spellStart"/>
            <w:r>
              <w:rPr>
                <w:sz w:val="20"/>
                <w:szCs w:val="20"/>
              </w:rPr>
              <w:t>pomakljiv</w:t>
            </w:r>
            <w:proofErr w:type="spellEnd"/>
            <w:r>
              <w:rPr>
                <w:sz w:val="20"/>
                <w:szCs w:val="20"/>
              </w:rPr>
              <w:t xml:space="preserve"> (premalo različne literature, stari statistični podatki). 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v gradivu so izdelane v celoti. Gradivo je podano v smiselnem obsegu. Je vsebinsko pravilno in dovolj strokovno. Dopolnjeno je z grafiko, fotografijami in z drugimi pristopi. Nabor virov in literature je zadovoljiv, smiselno izbran.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v gradivu so izdelane v celoti. Gradivo je podano v smiselnem obsegu. Je vsebinsko pravilno, strokovno na zahtevnejši ravni. Izstopa pri kreativnih rešitvah. Dopolnjeno je z grafiko, fotografijami in z drugimi pristopi. Nabor virov in literature je širok in uporabljen kritično in smiselno. </w:t>
            </w:r>
          </w:p>
        </w:tc>
      </w:tr>
      <w:tr w:rsidR="00C71B83" w:rsidTr="000F4448">
        <w:trPr>
          <w:trHeight w:val="1686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Samorefleksija,  upoštevanje povratne informacije in izboljšanje zadanih nalog</w:t>
            </w:r>
          </w:p>
        </w:tc>
        <w:tc>
          <w:tcPr>
            <w:tcW w:w="1715" w:type="dxa"/>
            <w:tcBorders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Samorefleksije dijaka ni. Gradivo ni nikoli popravljeno oz. dopolnjeno, upoštevanj povratne informacije ni.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le nekajkrat dopolnjeno, a ne v celoti. Samorefleksija je izvedena nekritično. Ni razvidno, da bi povratne informacije prinesle  napredek pri razvoju dijakovih kompetenc.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dopolnjeno, mestoma ne- natančno. Izraža se napredek pri dijakovem učenju.    Povratne informacije vključi v popravek izdelka. Pri razvoju določenih veščin je opazen napredek.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dokazuje, da se dijak sprašuje o svojem učenju, napreduje. Izražene so krepitve različnih veščin dijaka. Upošteva povratno informacijo.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Jasno je izraženo razmišljanje, kaj želim doseči, povratne informacije so upoštevane in nadgrajene. Pri zadanih nalogah se izraža napredovanje dijaka v smeri samostojnih iskanj rešitev. Nekatere veščine so močno razvite. </w:t>
            </w:r>
          </w:p>
        </w:tc>
      </w:tr>
      <w:tr w:rsidR="00C71B83" w:rsidTr="000F4448">
        <w:trPr>
          <w:trHeight w:val="1224"/>
        </w:trPr>
        <w:tc>
          <w:tcPr>
            <w:tcW w:w="1695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</w:tcPr>
          <w:p w:rsidR="00C71B83" w:rsidRDefault="00286E04">
            <w:pPr>
              <w:rPr>
                <w:b/>
              </w:rPr>
            </w:pPr>
            <w:r>
              <w:rPr>
                <w:b/>
              </w:rPr>
              <w:t>Oddano gradivo in upoštevanje rokov oddaje</w:t>
            </w:r>
          </w:p>
        </w:tc>
        <w:tc>
          <w:tcPr>
            <w:tcW w:w="1715" w:type="dxa"/>
            <w:tcBorders>
              <w:left w:val="single" w:sz="24" w:space="0" w:color="595959"/>
            </w:tcBorders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ni v celoti oddano. Oddano je po roku za oddajo.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ni v celoti oddano. Manjkajo največ 3 deli. Gradivo je oddano v roku za oddajo.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v celoti oddano. Oddano je največ tri dni po roku.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v celoti oddano. Oddano je največ en dan po roku. </w:t>
            </w:r>
          </w:p>
        </w:tc>
        <w:tc>
          <w:tcPr>
            <w:tcW w:w="1715" w:type="dxa"/>
          </w:tcPr>
          <w:p w:rsidR="00C71B83" w:rsidRDefault="0028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v celoti oddano. Oddano je v predvidenem roku. </w:t>
            </w:r>
          </w:p>
        </w:tc>
      </w:tr>
    </w:tbl>
    <w:p w:rsidR="00C71B83" w:rsidRDefault="00C71B83">
      <w:pPr>
        <w:rPr>
          <w:b/>
          <w:sz w:val="24"/>
          <w:szCs w:val="24"/>
        </w:rPr>
      </w:pPr>
    </w:p>
    <w:p w:rsidR="00C71B83" w:rsidRDefault="00C71B83">
      <w:pPr>
        <w:rPr>
          <w:sz w:val="24"/>
          <w:szCs w:val="24"/>
        </w:rPr>
      </w:pPr>
    </w:p>
    <w:p w:rsidR="00C71B83" w:rsidRPr="000F4448" w:rsidRDefault="00286E04">
      <w:pPr>
        <w:rPr>
          <w:b/>
          <w:sz w:val="24"/>
          <w:szCs w:val="24"/>
          <w:u w:val="single"/>
        </w:rPr>
      </w:pPr>
      <w:r w:rsidRPr="000F4448">
        <w:rPr>
          <w:b/>
          <w:sz w:val="24"/>
          <w:szCs w:val="24"/>
          <w:u w:val="single"/>
        </w:rPr>
        <w:t>AVTENTIČNA NALOGA</w:t>
      </w:r>
    </w:p>
    <w:p w:rsidR="00C71B83" w:rsidRDefault="00286E04">
      <w:pPr>
        <w:rPr>
          <w:sz w:val="24"/>
          <w:szCs w:val="24"/>
        </w:rPr>
      </w:pPr>
      <w:r>
        <w:rPr>
          <w:sz w:val="24"/>
          <w:szCs w:val="24"/>
        </w:rPr>
        <w:t>izdelujejo v manjših skupinah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4 dijaki) (iz danega nabora sami izberejo, ocenjena v maju 2020)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Vsebina: </w:t>
      </w:r>
      <w:r>
        <w:rPr>
          <w:sz w:val="24"/>
          <w:szCs w:val="24"/>
        </w:rPr>
        <w:t>dijaki pregledajo vso razpoložljivo literaturo, ki je povezana z njihovo temo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poznajo vse ključne vsebinske poudarke, povezane s tematiko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povezujejo znanja različnih področij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Proces izdelave: </w:t>
      </w:r>
      <w:r>
        <w:rPr>
          <w:sz w:val="24"/>
          <w:szCs w:val="24"/>
        </w:rPr>
        <w:t>znajo načrtovati avtentično nalogo/izdelek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sledijo načrtu dela, se prilagajajo okoliščinam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znajo/se učijo delati v skupini, vsak prevzame svoj del naloge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izpeljejo nalogo do konca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Izgled izdelka/izvedba projekta: </w:t>
      </w:r>
      <w:r>
        <w:rPr>
          <w:sz w:val="24"/>
          <w:szCs w:val="24"/>
        </w:rPr>
        <w:t xml:space="preserve">oblikovna (pisna in slikovna) učinkovitost, nazornost,        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  <w:t>prepričljivost, uporabnost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Namen: </w:t>
      </w:r>
      <w:r>
        <w:rPr>
          <w:sz w:val="24"/>
          <w:szCs w:val="24"/>
        </w:rPr>
        <w:t>določena ciljna publika,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predvidena možnost </w:t>
      </w:r>
      <w:proofErr w:type="spellStart"/>
      <w:r>
        <w:rPr>
          <w:sz w:val="24"/>
          <w:szCs w:val="24"/>
        </w:rPr>
        <w:t>diseminacije</w:t>
      </w:r>
      <w:proofErr w:type="spellEnd"/>
      <w:r>
        <w:rPr>
          <w:sz w:val="24"/>
          <w:szCs w:val="24"/>
        </w:rPr>
        <w:t xml:space="preserve"> izdelka,</w:t>
      </w:r>
    </w:p>
    <w:p w:rsidR="00C71B83" w:rsidRDefault="0028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povezanost z raziskovalnim vprašanjem</w:t>
      </w:r>
    </w:p>
    <w:p w:rsidR="00C71B83" w:rsidRDefault="00286E04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dijaki prepoznajo oz. izpostavijo svoja specifična znanja (fotografiranje, risanje, kreativno pisanje, retorične sposobnosti) in jih vnesejo v načrtovanje avtentične naloge</w:t>
      </w:r>
    </w:p>
    <w:p w:rsidR="00C71B83" w:rsidRDefault="00C71B83">
      <w:pPr>
        <w:spacing w:after="0" w:line="276" w:lineRule="auto"/>
        <w:ind w:left="720"/>
        <w:rPr>
          <w:sz w:val="24"/>
          <w:szCs w:val="24"/>
        </w:rPr>
      </w:pPr>
    </w:p>
    <w:p w:rsidR="00C71B83" w:rsidRDefault="00C71B83">
      <w:pPr>
        <w:spacing w:after="0" w:line="240" w:lineRule="auto"/>
        <w:rPr>
          <w:sz w:val="24"/>
          <w:szCs w:val="24"/>
          <w:highlight w:val="red"/>
        </w:rPr>
      </w:pPr>
    </w:p>
    <w:p w:rsidR="00C71B83" w:rsidRDefault="00286E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Kriteriji za ocene:</w:t>
      </w:r>
    </w:p>
    <w:p w:rsidR="00C71B83" w:rsidRDefault="00C71B83">
      <w:pPr>
        <w:spacing w:after="0" w:line="240" w:lineRule="auto"/>
        <w:rPr>
          <w:b/>
          <w:sz w:val="24"/>
          <w:szCs w:val="24"/>
        </w:rPr>
      </w:pP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odlično (5)</w:t>
      </w: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Dijak/-inja aktivno sodeluje pri pripravi naloge. Odlično uporablja strokovno terminologijo. Učinkovito in natančno izbere potrebne podatke (uporablja različne vire: knjige, splet, lokalne institucije ipd.). Naloga je izdelana estetsko, je poučna, uporabna. Morebitno uporabljeno slikovno gradivo je izvirno. Naloga odraža sodelovanje dijaka/-inje z zunanjimi institucijami in tudi njegovo/njeno samoiniciativnost. Navede literaturo in vire. Poročilo o nalogi je izčrpno, vključuje samoevalvacijo in zavedanje o krepitvi kompetenc.  </w:t>
      </w:r>
    </w:p>
    <w:p w:rsidR="00C71B83" w:rsidRDefault="00C71B83">
      <w:pPr>
        <w:spacing w:after="0"/>
        <w:rPr>
          <w:b/>
          <w:sz w:val="24"/>
          <w:szCs w:val="24"/>
        </w:rPr>
      </w:pP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Prav dobro (4)</w:t>
      </w: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Dijak/-inja občasno sodeluje pri pripravi naloge. Zelo dobro uporablja strokovno terminologijo. Učinkovito in natančno izbere potrebne podatke (uporablja različne vire: knjige, splet, lokalne institucije ipd.). Naloga je izdelana estetsko, je poučna, uporabna. Morebitno uporabljeno slikovno gradivo je izvirno. Naloga odraža sodelovanje dijaka/-inje z zunanjimi institucijami in tudi njegovo/njeno samoiniciativnost. Navede literaturo in vire. Poročilo o nalogi je večinoma izčrpno, vključuje samoevalvacijo in zavedanje o krepitvi kompetenc.  </w:t>
      </w:r>
    </w:p>
    <w:p w:rsidR="00C71B83" w:rsidRDefault="00C71B83">
      <w:pPr>
        <w:spacing w:after="0"/>
        <w:rPr>
          <w:b/>
          <w:sz w:val="24"/>
          <w:szCs w:val="24"/>
        </w:rPr>
      </w:pP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Dobro (3)</w:t>
      </w: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Dijak/-inja delno sodeluje pri pripravi naloge. Dobro uporablja strokovno terminologijo. Manj učinkovito in natančno izbere potrebne podatke (uporablja zgolj nekatere vire: knjige, splet, lokalne institucije ipd.). Naloga je izdelana estetsko, a je manj poučna, uporabna. Morebitno uporabljeno slikovno gradivo je neizvirno (prekopirano s spleta ipd.). Naloga odraža pomanjkljivo sodelovanje dijaka/-inje z zunanjimi institucijami in tudi manjšo samoiniciativnost. Navede literaturo in vire. Poročilo o nalogi je nepopolno, samoevalvacija je pomanjkljiva, kompetence zgolj delno izražene.  </w:t>
      </w:r>
    </w:p>
    <w:p w:rsidR="00C71B83" w:rsidRDefault="00C71B83">
      <w:pPr>
        <w:spacing w:after="0"/>
        <w:rPr>
          <w:b/>
          <w:sz w:val="24"/>
          <w:szCs w:val="24"/>
        </w:rPr>
      </w:pP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Zadostno (2)</w:t>
      </w: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Dijak/-inja delno sodeluje pri pripravi naloge. Zadostno uporablja strokovno terminologijo. Podatke zbere večinoma s spleta. Naloga je izdelana pomanjkljivo, estetskost, poučnost, uporabnost je manj vidna. Morebitno uporabljeno slikovno gradivo je neizvirno (prekopirano s spleta ipd.). Naloga ne odraža sodelovanje dijaka/-inje z zunanjimi institucijami in ne kaže njegove/njene samoiniciativnosti. Nepopolno navede literaturo in vire. Poročilo o nalogi je nepopolno, brez samoevalvacije, pomanjkljivo razumevanje kompetenc. </w:t>
      </w:r>
      <w:r>
        <w:rPr>
          <w:b/>
          <w:sz w:val="24"/>
          <w:szCs w:val="24"/>
        </w:rPr>
        <w:t xml:space="preserve"> </w:t>
      </w:r>
    </w:p>
    <w:p w:rsidR="00C71B83" w:rsidRDefault="00C71B83">
      <w:pPr>
        <w:spacing w:after="0"/>
        <w:rPr>
          <w:b/>
          <w:sz w:val="24"/>
          <w:szCs w:val="24"/>
        </w:rPr>
      </w:pP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Nezadostno (1)  </w:t>
      </w:r>
    </w:p>
    <w:p w:rsidR="00C71B83" w:rsidRDefault="00286E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Dijak/-inja ne sodeluje pri pripravi naloge. Nezadostno uporablja strokovno terminologijo. Podatke zbere le s spleta. Naloga je izdelana pomanjkljivo, estetskost, poučnost, uporabnost ni vidna. Morebitno uporabljeno slikovno gradivo je neizvirno (prekopirano s spleta ipd.). Naloga ne odraža sodelovanje dijaka/-inje z zunanjimi institucijami in ne kaže njegove/njene samoiniciativnosti. Ne navede literature in virov. Poročilo o nalogi je nepopolno oz. ga ne odda.</w:t>
      </w:r>
      <w:r>
        <w:rPr>
          <w:b/>
          <w:sz w:val="24"/>
          <w:szCs w:val="24"/>
        </w:rPr>
        <w:t xml:space="preserve">          </w:t>
      </w:r>
    </w:p>
    <w:p w:rsidR="00C71B83" w:rsidRDefault="00286E04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Dokončne kriterije za te izdelke bomo izdelali skupaj, ko bodo dijaki opravili izbor avtentične naloge.</w:t>
      </w:r>
    </w:p>
    <w:p w:rsidR="00C71B83" w:rsidRDefault="00286E04">
      <w:pPr>
        <w:spacing w:before="240" w:after="2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71B83" w:rsidRDefault="00C71B83">
      <w:pPr>
        <w:rPr>
          <w:b/>
          <w:sz w:val="24"/>
          <w:szCs w:val="24"/>
        </w:rPr>
      </w:pPr>
    </w:p>
    <w:p w:rsidR="00C71B83" w:rsidRDefault="00C71B83">
      <w:pPr>
        <w:rPr>
          <w:sz w:val="24"/>
          <w:szCs w:val="24"/>
        </w:rPr>
      </w:pPr>
      <w:bookmarkStart w:id="1" w:name="_heading=h.gjdgxs" w:colFirst="0" w:colLast="0"/>
      <w:bookmarkEnd w:id="1"/>
    </w:p>
    <w:p w:rsidR="00C71B83" w:rsidRDefault="00C71B83">
      <w:pPr>
        <w:rPr>
          <w:b/>
          <w:sz w:val="28"/>
          <w:szCs w:val="28"/>
        </w:rPr>
      </w:pPr>
    </w:p>
    <w:p w:rsidR="00C71B83" w:rsidRDefault="00C71B83"/>
    <w:sectPr w:rsidR="00C71B8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53E"/>
    <w:multiLevelType w:val="multilevel"/>
    <w:tmpl w:val="DF2C59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83"/>
    <w:rsid w:val="000F4448"/>
    <w:rsid w:val="00286E04"/>
    <w:rsid w:val="00B91B82"/>
    <w:rsid w:val="00C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2CE5-9852-40D9-9A9F-5CF6B61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sVRcJOXbdlebwNzWFrnmq2cEA==">AMUW2mV0WMMSM+IKegLeCqQbAqhIUdPlGarweHeacmvzYDVaRF8ZD4BZokQgM0jTWrFHBRPFIZwJHHPEv1sDPTKwWz7wwPl3kK+XHrEBEEfr0NY/7yBV7SVkjC+cap8U85zyNyQuWMYW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Knjiznica</cp:lastModifiedBy>
  <cp:revision>2</cp:revision>
  <dcterms:created xsi:type="dcterms:W3CDTF">2019-09-19T08:10:00Z</dcterms:created>
  <dcterms:modified xsi:type="dcterms:W3CDTF">2019-09-19T08:10:00Z</dcterms:modified>
</cp:coreProperties>
</file>